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Patient Intake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Complete before your first appointment. A parent or legal guardian must sign for patients under 18.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Patient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Insurance &amp; billing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Insurance provider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Policy / group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Responsible party (if not patient)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Medical history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Primary care physician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Reason for visit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Medical history and current conditions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Current medications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Consent to treat</w:t>
      </w:r>
    </w:p>
    <w:p>
      <w:pPr>
        <w:spacing w:after="120"/>
      </w:pPr>
      <w:r>
        <w:rPr>
          <w:sz w:val="20"/>
          <w:szCs w:val="20"/>
        </w:rPr>
        <w:t xml:space="preserve">I certify that the information provided above is accurate and complete to the best of my knowledge. I consent to examination and treatment by this practice and its providers, and I authorize the release of information necessary to process insurance claims. Replace this placeholder with consent-to-treat language reviewed by your compliance lead or attorney for your practice and jurisdiction.</w:t>
      </w:r>
    </w:p>
    <w:p>
      <w:pPr>
        <w:spacing w:after="120"/>
      </w:pPr>
      <w:r>
        <w:rPr>
          <w:sz w:val="20"/>
          <w:szCs w:val="20"/>
        </w:rPr>
        <w:t xml:space="preserve">☐ I have read and agree to the consent-to-treat statement above.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Parent / guardian (if patient is a minor)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patient signs; a parent or legal guardian signs for a minor.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Patient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Guardian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2026-07-18T21:57:53.518Z</dcterms:created>
  <dcterms:modified xsi:type="dcterms:W3CDTF">2026-07-18T21:57:53.519Z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